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20" w:rsidRDefault="00485720" w:rsidP="00485720"/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1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Целинская</w:t>
      </w:r>
      <w:proofErr w:type="spellEnd"/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8»</w:t>
      </w:r>
    </w:p>
    <w:p w:rsidR="00485720" w:rsidRPr="007F7523" w:rsidRDefault="00485720" w:rsidP="00485720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F75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 04 сентября 2015 года</w:t>
      </w:r>
    </w:p>
    <w:p w:rsidR="00485720" w:rsidRPr="009A2D94" w:rsidRDefault="00485720" w:rsidP="0048572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5720" w:rsidRPr="001274CF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A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 w:rsidRPr="001274CF">
        <w:rPr>
          <w:rFonts w:ascii="Times New Roman" w:hAnsi="Times New Roman" w:cs="Times New Roman"/>
          <w:sz w:val="24"/>
          <w:szCs w:val="24"/>
        </w:rPr>
        <w:t xml:space="preserve">Представитель Учредителя в Управляющей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74CF">
        <w:rPr>
          <w:rFonts w:ascii="Times New Roman" w:hAnsi="Times New Roman" w:cs="Times New Roman"/>
          <w:sz w:val="24"/>
          <w:szCs w:val="24"/>
        </w:rPr>
        <w:t>овет: Сычёва Ирина Юрьевна</w:t>
      </w:r>
    </w:p>
    <w:p w:rsidR="00485720" w:rsidRPr="001274CF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485720" w:rsidRPr="001274CF" w:rsidRDefault="00485720" w:rsidP="004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Члены Управляющего совета: Щербак Л.А., Красавина Н.А., Калашник Е.Л.,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Г.В., Пинчук Н.Н.,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Е.К.,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Инна,  Усова Юлия,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Дыгало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И.Н., Емельянова А.В., Чернышева М.Ю.,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Е.В., Скрипка Т.Н., 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Мугадова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85720" w:rsidRPr="009A2D94" w:rsidRDefault="00485720" w:rsidP="004857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профсоюзного комитета школы  </w:t>
      </w:r>
      <w:proofErr w:type="spellStart"/>
      <w:r w:rsidRPr="009A2D94">
        <w:rPr>
          <w:rFonts w:ascii="Times New Roman" w:hAnsi="Times New Roman" w:cs="Times New Roman"/>
          <w:color w:val="000000"/>
          <w:sz w:val="24"/>
          <w:szCs w:val="24"/>
        </w:rPr>
        <w:t>Радуль</w:t>
      </w:r>
      <w:proofErr w:type="spellEnd"/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Н.П.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485720" w:rsidRDefault="00485720" w:rsidP="00485720">
      <w:pPr>
        <w:spacing w:after="193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Довыборы 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в состав 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720" w:rsidRDefault="00485720" w:rsidP="00485720">
      <w:pPr>
        <w:spacing w:after="193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Участие УС 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в планировании работы школы на учебный год, определение приоритетных задач.</w:t>
      </w:r>
    </w:p>
    <w:p w:rsidR="00485720" w:rsidRDefault="00485720" w:rsidP="00485720">
      <w:pPr>
        <w:spacing w:after="193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Утв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ерждение плана работы УС на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A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980EAC">
        <w:rPr>
          <w:rFonts w:ascii="Times New Roman" w:eastAsia="Times New Roman" w:hAnsi="Times New Roman" w:cs="Times New Roman"/>
          <w:sz w:val="24"/>
          <w:szCs w:val="24"/>
        </w:rPr>
        <w:t>.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720" w:rsidRDefault="00485720" w:rsidP="00485720">
      <w:pPr>
        <w:spacing w:after="193" w:line="408" w:lineRule="atLeast"/>
        <w:jc w:val="both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Об 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организации питания в школе.</w:t>
      </w:r>
      <w:r w:rsidRPr="000353A4">
        <w:rPr>
          <w:rFonts w:ascii="Helvetica" w:eastAsia="Times New Roman" w:hAnsi="Helvetica" w:cs="Helvetica"/>
          <w:color w:val="6E6E6E"/>
          <w:sz w:val="17"/>
          <w:szCs w:val="17"/>
        </w:rPr>
        <w:t>    </w:t>
      </w:r>
    </w:p>
    <w:p w:rsidR="00485720" w:rsidRPr="005A0DF6" w:rsidRDefault="00485720" w:rsidP="00485720">
      <w:pPr>
        <w:spacing w:after="193" w:line="408" w:lineRule="atLeast"/>
        <w:jc w:val="both"/>
        <w:rPr>
          <w:rFonts w:ascii="Times New Roman" w:eastAsia="Times New Roman" w:hAnsi="Times New Roman" w:cs="Times New Roman"/>
          <w:b/>
          <w:color w:val="6E6E6E"/>
          <w:sz w:val="24"/>
          <w:szCs w:val="24"/>
        </w:rPr>
      </w:pPr>
      <w:r w:rsidRPr="005A0DF6">
        <w:rPr>
          <w:rFonts w:ascii="Times New Roman" w:hAnsi="Times New Roman" w:cs="Times New Roman"/>
          <w:b/>
          <w:sz w:val="24"/>
          <w:szCs w:val="24"/>
        </w:rPr>
        <w:t>Слушали :</w:t>
      </w:r>
    </w:p>
    <w:p w:rsidR="00485720" w:rsidRPr="00FD29C9" w:rsidRDefault="00485720" w:rsidP="00485720">
      <w:pPr>
        <w:spacing w:before="100" w:beforeAutospacing="1" w:after="100" w:afterAutospacing="1" w:line="257" w:lineRule="atLeast"/>
        <w:ind w:lef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 1. По первому вопросу заслушали  Куликову С.В. председателя УС. Она сообщила присутствующим, что по решению ученического собрания </w:t>
      </w:r>
      <w:r w:rsidRPr="00FD29C9">
        <w:rPr>
          <w:rFonts w:ascii="Times New Roman" w:eastAsia="Times New Roman" w:hAnsi="Times New Roman" w:cs="Times New Roman"/>
          <w:bCs/>
          <w:sz w:val="24"/>
          <w:szCs w:val="24"/>
        </w:rPr>
        <w:t>от 03.09.2015 г.</w:t>
      </w:r>
      <w:r w:rsidRPr="00FD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вновь избраны в состав Управляющего Совета школы  </w:t>
      </w:r>
      <w:proofErr w:type="spellStart"/>
      <w:r w:rsidRPr="00FD29C9">
        <w:rPr>
          <w:rFonts w:ascii="Times New Roman" w:eastAsia="Times New Roman" w:hAnsi="Times New Roman" w:cs="Times New Roman"/>
          <w:sz w:val="24"/>
          <w:szCs w:val="24"/>
        </w:rPr>
        <w:t>Клименко</w:t>
      </w:r>
      <w:proofErr w:type="spellEnd"/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 Инна и Усова Юлия – учащиеся 11 класса.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Решением Родительского общешкольного собрания по выборам в Управляющий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D29C9">
        <w:rPr>
          <w:rFonts w:ascii="Times New Roman" w:eastAsia="Times New Roman" w:hAnsi="Times New Roman" w:cs="Times New Roman"/>
          <w:bCs/>
          <w:sz w:val="24"/>
          <w:szCs w:val="24"/>
        </w:rPr>
        <w:t>03.09.2015 г. избраны</w:t>
      </w:r>
      <w:r w:rsidRPr="00FD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Дыгало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И.Н.,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29C9">
        <w:rPr>
          <w:rFonts w:ascii="Times New Roman" w:hAnsi="Times New Roman" w:cs="Times New Roman"/>
          <w:sz w:val="24"/>
          <w:szCs w:val="24"/>
        </w:rPr>
        <w:t xml:space="preserve">Скрипка Т.Н., 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Мугадова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М.И. </w:t>
      </w:r>
    </w:p>
    <w:p w:rsidR="00485720" w:rsidRDefault="00485720" w:rsidP="004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Согласно протоколу собрания трудового коллектива по выборам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>Управляющий Совет из работников школы в УС выбраны</w:t>
      </w:r>
      <w:r w:rsidRPr="00FD2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Е.А. 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>– учитель начальных классов</w:t>
      </w:r>
      <w:r w:rsidRPr="00FD2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Е.К. - учитель русского языка и литературы,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Л.А. - учитель математики.</w:t>
      </w:r>
    </w:p>
    <w:p w:rsidR="00485720" w:rsidRPr="00FD29C9" w:rsidRDefault="00485720" w:rsidP="004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hAnsi="Times New Roman" w:cs="Times New Roman"/>
          <w:sz w:val="24"/>
          <w:szCs w:val="24"/>
        </w:rPr>
        <w:t xml:space="preserve">От общественности представлены в УС Чернышева М.Ю.,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УС в 2015-2016 учебном году представлен в следующем составе: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Сычева И.Ю.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29C9">
        <w:rPr>
          <w:rFonts w:ascii="Times New Roman" w:hAnsi="Times New Roman" w:cs="Times New Roman"/>
          <w:sz w:val="24"/>
          <w:szCs w:val="24"/>
        </w:rPr>
        <w:t>редставитель Учредителя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 xml:space="preserve">Щербак Л.А. - директор школы 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lastRenderedPageBreak/>
        <w:t>Куликова С.В. - председатель УС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Красавина Н.А. - зам. директора по УВР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Калашник Е.Л. - зам. директора по ВР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Г.В. - зам. директора по АХЧ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FD29C9">
        <w:rPr>
          <w:rFonts w:ascii="Times New Roman" w:hAnsi="Times New Roman" w:cs="Times New Roman"/>
          <w:sz w:val="24"/>
          <w:szCs w:val="24"/>
        </w:rPr>
        <w:t>Пинчук Н.Н. - главный бухгалтер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Радуль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Н.П. - председатель профсоюза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sz w:val="24"/>
          <w:szCs w:val="24"/>
        </w:rPr>
        <w:t>Алейникова И.А. - секретарь, учитель начальных классов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Е.А. </w:t>
      </w:r>
      <w:r w:rsidRPr="00FD29C9">
        <w:rPr>
          <w:rFonts w:ascii="Times New Roman" w:eastAsia="Times New Roman" w:hAnsi="Times New Roman" w:cs="Times New Roman"/>
          <w:sz w:val="24"/>
          <w:szCs w:val="24"/>
        </w:rPr>
        <w:t>– учитель начальных классов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Е.К. - учитель русского языка и литературы 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Л.А. - учитель математики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FD29C9">
        <w:rPr>
          <w:rFonts w:ascii="Times New Roman" w:hAnsi="Times New Roman" w:cs="Times New Roman"/>
          <w:sz w:val="24"/>
          <w:szCs w:val="24"/>
        </w:rPr>
        <w:t xml:space="preserve">Чернышева М.Ю. - секретарь Администрации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Е.В. - начальник сектора по молодежной политики и спорту Администрации </w:t>
      </w:r>
      <w:proofErr w:type="spellStart"/>
      <w:r w:rsidRPr="00FD29C9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5720" w:rsidRPr="00FD29C9" w:rsidRDefault="00485720" w:rsidP="00485720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C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FD29C9">
        <w:rPr>
          <w:rFonts w:ascii="Times New Roman" w:hAnsi="Times New Roman" w:cs="Times New Roman"/>
          <w:sz w:val="24"/>
          <w:szCs w:val="24"/>
        </w:rPr>
        <w:t xml:space="preserve"> И. - ученица 11 класса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hAnsi="Times New Roman" w:cs="Times New Roman"/>
          <w:sz w:val="24"/>
          <w:szCs w:val="24"/>
        </w:rPr>
        <w:t>Усова Ю. - ученица 11 класса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485720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bCs/>
          <w:sz w:val="24"/>
          <w:szCs w:val="24"/>
        </w:rPr>
        <w:t>Утвердить состав УС на 2015-2016 учебный год</w:t>
      </w:r>
      <w:r w:rsidRPr="009030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85720" w:rsidRPr="00FD29C9" w:rsidRDefault="00485720" w:rsidP="00485720">
      <w:pPr>
        <w:spacing w:after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i/>
          <w:sz w:val="24"/>
          <w:szCs w:val="24"/>
        </w:rPr>
        <w:t>Голосовали "единогласно"</w:t>
      </w:r>
    </w:p>
    <w:p w:rsidR="00485720" w:rsidRPr="00916FCA" w:rsidRDefault="00485720" w:rsidP="00485720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му   вопросу: «Участие УС в планировании работы школы на учебный год, определение приоритетных задач» слушали директора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Щербак Л.А.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 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представила проект плана работы образовательного учреждения на новый учебный год. В плане выделены приоритетные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дачи по повышению качества 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образовательных услуг, широкое внедрение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нформационных технологий в 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процесс. Особое внимание уделено контролю за ведением школьной документации. В плане отражена работа педагогического коллектива по введению ФГОС на второй ступени образования. Особое внимание в плане отведено совершенствованию материальной базы образовательного учреждения </w:t>
      </w:r>
    </w:p>
    <w:p w:rsidR="00485720" w:rsidRPr="00916FCA" w:rsidRDefault="00485720" w:rsidP="00485720">
      <w:pPr>
        <w:spacing w:after="193" w:line="408" w:lineRule="atLeast"/>
        <w:ind w:lef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485720" w:rsidRDefault="00485720" w:rsidP="00485720">
      <w:pPr>
        <w:spacing w:before="100" w:beforeAutospacing="1" w:after="100" w:afterAutospacing="1" w:line="257" w:lineRule="atLeast"/>
        <w:ind w:lef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Согласовать план работы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азовательного учреждения на 2015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FC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85720" w:rsidRPr="00980EAC" w:rsidRDefault="00485720" w:rsidP="00485720">
      <w:pPr>
        <w:spacing w:before="100" w:beforeAutospacing="1" w:after="0" w:afterAutospacing="1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AC">
        <w:rPr>
          <w:rFonts w:ascii="Times New Roman" w:eastAsia="Times New Roman" w:hAnsi="Times New Roman" w:cs="Times New Roman"/>
          <w:sz w:val="24"/>
          <w:szCs w:val="24"/>
        </w:rPr>
        <w:t>Утв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ерждение плана работы УС на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По третьему вопросу слушали  председателя УС Куликову С.В.  по вопросу у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ерждени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УС на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0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85720" w:rsidRPr="00FD29C9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i/>
          <w:sz w:val="24"/>
          <w:szCs w:val="24"/>
        </w:rPr>
        <w:t>Голосовали "единогласно".</w:t>
      </w:r>
    </w:p>
    <w:p w:rsidR="00485720" w:rsidRPr="00980EAC" w:rsidRDefault="00485720" w:rsidP="00485720">
      <w:pPr>
        <w:spacing w:before="100" w:beforeAutospacing="1" w:after="0" w:afterAutospacing="1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Pr="00916FCA" w:rsidRDefault="00485720" w:rsidP="00485720">
      <w:pPr>
        <w:spacing w:after="193" w:line="408" w:lineRule="atLeast"/>
        <w:ind w:lef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5720" w:rsidRDefault="00485720" w:rsidP="00485720">
      <w:pPr>
        <w:spacing w:after="193"/>
        <w:ind w:left="703"/>
        <w:jc w:val="both"/>
        <w:rPr>
          <w:rFonts w:ascii="Helvetica" w:eastAsia="Times New Roman" w:hAnsi="Helvetica" w:cs="Helvetica"/>
          <w:color w:val="6E6E6E"/>
          <w:sz w:val="17"/>
          <w:szCs w:val="17"/>
        </w:rPr>
      </w:pPr>
      <w:r w:rsidRPr="00980EAC">
        <w:rPr>
          <w:rFonts w:ascii="Times New Roman" w:eastAsia="Times New Roman" w:hAnsi="Times New Roman" w:cs="Times New Roman"/>
          <w:sz w:val="24"/>
          <w:szCs w:val="24"/>
        </w:rPr>
        <w:t>Утв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</w:rPr>
        <w:t>дить  план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 работы УС на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Helvetica" w:eastAsia="Times New Roman" w:hAnsi="Helvetica" w:cs="Helvetica"/>
          <w:color w:val="6E6E6E"/>
          <w:sz w:val="17"/>
          <w:szCs w:val="17"/>
        </w:rPr>
        <w:t xml:space="preserve"> </w:t>
      </w:r>
    </w:p>
    <w:p w:rsidR="00485720" w:rsidRPr="007F7523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C9">
        <w:rPr>
          <w:rFonts w:ascii="Times New Roman" w:eastAsia="Times New Roman" w:hAnsi="Times New Roman" w:cs="Times New Roman"/>
          <w:i/>
          <w:sz w:val="24"/>
          <w:szCs w:val="24"/>
        </w:rPr>
        <w:t>Голосовали "единогласно".</w:t>
      </w:r>
    </w:p>
    <w:p w:rsidR="00485720" w:rsidRPr="007F7523" w:rsidRDefault="00485720" w:rsidP="00485720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23">
        <w:rPr>
          <w:rFonts w:ascii="Times New Roman" w:eastAsia="Times New Roman" w:hAnsi="Times New Roman" w:cs="Times New Roman"/>
          <w:sz w:val="24"/>
          <w:szCs w:val="24"/>
        </w:rPr>
        <w:t xml:space="preserve"> 4. По четвертому вопросу: «Об организации питания в школе». Слушали  Калашник Е.Л.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752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ответственную за организацию школьного питания. Она сообщила, что в школе создана комиссия по школьному питанию. Комиссия следит за своевременным заключением договоров на поставку продуктов питания. Отметила, что организовано горячее питание на базе столовой ЦСОШ №1 для учащихся 1-4 классов, посещающих занятия по ФГОС. Представила на утверждение список учащихся на получение бюджетного питания.   Для соблюдения      законности определения детей к льготным категориям необходимо, чтобы классные руководители провели работу с родителями по предоставлению необходимых документов. </w:t>
      </w:r>
    </w:p>
    <w:p w:rsidR="00485720" w:rsidRPr="007F7523" w:rsidRDefault="00485720" w:rsidP="00485720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23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 ведет комиссия по  школьному питанию, которой составлен план работы и ведутся проток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523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485720" w:rsidRPr="007F7523" w:rsidRDefault="00485720" w:rsidP="00485720">
      <w:pPr>
        <w:spacing w:after="193" w:line="408" w:lineRule="atLeast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7F752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485720" w:rsidRDefault="00485720" w:rsidP="00485720">
      <w:pPr>
        <w:numPr>
          <w:ilvl w:val="0"/>
          <w:numId w:val="1"/>
        </w:numPr>
        <w:spacing w:before="100" w:beforeAutospacing="1" w:after="100" w:afterAutospacing="1" w:line="257" w:lineRule="atLeast"/>
        <w:ind w:lef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списки на получение учащимися бюджетного питания (Приложение 1).</w:t>
      </w:r>
    </w:p>
    <w:p w:rsidR="00485720" w:rsidRPr="007F7523" w:rsidRDefault="00485720" w:rsidP="00485720">
      <w:pPr>
        <w:numPr>
          <w:ilvl w:val="0"/>
          <w:numId w:val="1"/>
        </w:numPr>
        <w:spacing w:before="100" w:beforeAutospacing="1" w:after="100" w:afterAutospacing="1" w:line="257" w:lineRule="atLeast"/>
        <w:ind w:left="64"/>
        <w:rPr>
          <w:rFonts w:ascii="Times New Roman" w:eastAsia="Times New Roman" w:hAnsi="Times New Roman" w:cs="Times New Roman"/>
          <w:sz w:val="24"/>
          <w:szCs w:val="24"/>
        </w:rPr>
      </w:pPr>
      <w:r w:rsidRPr="007F7523">
        <w:rPr>
          <w:rFonts w:ascii="Times New Roman" w:eastAsia="Times New Roman" w:hAnsi="Times New Roman" w:cs="Times New Roman"/>
          <w:sz w:val="24"/>
          <w:szCs w:val="24"/>
        </w:rPr>
        <w:t>Отметить сложившуюся  систему в работе   по школьному питанию.</w:t>
      </w: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23">
        <w:rPr>
          <w:rFonts w:ascii="Times New Roman" w:eastAsia="Times New Roman" w:hAnsi="Times New Roman" w:cs="Times New Roman"/>
          <w:sz w:val="24"/>
          <w:szCs w:val="24"/>
        </w:rPr>
        <w:t>Голосовали "единогласно"</w:t>
      </w: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Pr="001274CF" w:rsidRDefault="00485720" w:rsidP="0048572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Управляющего Совета: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Куликова</w:t>
      </w:r>
    </w:p>
    <w:p w:rsidR="00485720" w:rsidRPr="001274CF" w:rsidRDefault="00485720" w:rsidP="0048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И.А. Алейникова</w:t>
      </w: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2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Целинская</w:t>
      </w:r>
      <w:proofErr w:type="spellEnd"/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 8»</w:t>
      </w:r>
    </w:p>
    <w:p w:rsidR="00485720" w:rsidRPr="007F7523" w:rsidRDefault="00485720" w:rsidP="00485720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 06 ноября</w:t>
      </w:r>
      <w:r w:rsidRPr="007F752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2015 года</w:t>
      </w:r>
    </w:p>
    <w:p w:rsidR="00485720" w:rsidRPr="001274CF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 w:rsidRPr="009A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 w:rsidRPr="001274CF">
        <w:rPr>
          <w:rFonts w:ascii="Times New Roman" w:hAnsi="Times New Roman" w:cs="Times New Roman"/>
          <w:sz w:val="24"/>
          <w:szCs w:val="24"/>
        </w:rPr>
        <w:t xml:space="preserve">Представитель Учредителя в Управляющей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74CF">
        <w:rPr>
          <w:rFonts w:ascii="Times New Roman" w:hAnsi="Times New Roman" w:cs="Times New Roman"/>
          <w:sz w:val="24"/>
          <w:szCs w:val="24"/>
        </w:rPr>
        <w:t>овет: Сычёва Ирина Юрьевна</w:t>
      </w:r>
    </w:p>
    <w:p w:rsidR="00485720" w:rsidRPr="001274CF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485720" w:rsidRPr="001274CF" w:rsidRDefault="00485720" w:rsidP="0048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Члены Управляющего совета: Щербак Л.А., Красавина Н.А., Калашник Е.Л.,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Г.В., Пинчук Н.Н.,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Е.К.,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Инна,  Усова Юлия,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Мартыщенко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Дыгало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И.Н., Емельянова А.В., Чернышева М.Ю.,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Якобчукова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Е.В., Скрипка Т.Н.,  </w:t>
      </w:r>
      <w:proofErr w:type="spellStart"/>
      <w:r w:rsidRPr="001274CF">
        <w:rPr>
          <w:rFonts w:ascii="Times New Roman" w:hAnsi="Times New Roman" w:cs="Times New Roman"/>
          <w:sz w:val="24"/>
          <w:szCs w:val="24"/>
        </w:rPr>
        <w:t>Мугадова</w:t>
      </w:r>
      <w:proofErr w:type="spellEnd"/>
      <w:r w:rsidRPr="001274C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85720" w:rsidRPr="009A2D94" w:rsidRDefault="00485720" w:rsidP="004857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профсоюзного комитета школы  </w:t>
      </w:r>
      <w:proofErr w:type="spellStart"/>
      <w:r w:rsidRPr="009A2D94">
        <w:rPr>
          <w:rFonts w:ascii="Times New Roman" w:hAnsi="Times New Roman" w:cs="Times New Roman"/>
          <w:color w:val="000000"/>
          <w:sz w:val="24"/>
          <w:szCs w:val="24"/>
        </w:rPr>
        <w:t>Радуль</w:t>
      </w:r>
      <w:proofErr w:type="spellEnd"/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Н.П.</w:t>
      </w:r>
    </w:p>
    <w:p w:rsidR="00485720" w:rsidRPr="009A2D94" w:rsidRDefault="00485720" w:rsidP="004857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485720" w:rsidRDefault="00485720" w:rsidP="00485720">
      <w:pPr>
        <w:pStyle w:val="a4"/>
        <w:spacing w:after="129" w:line="408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состоянии охраны труда и техники безопасности.  </w:t>
      </w:r>
    </w:p>
    <w:p w:rsidR="00485720" w:rsidRDefault="00485720" w:rsidP="00485720">
      <w:pPr>
        <w:pStyle w:val="a4"/>
        <w:spacing w:after="129" w:line="408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 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 xml:space="preserve">итогах финансовой деятельности школы.   </w:t>
      </w:r>
    </w:p>
    <w:p w:rsidR="00485720" w:rsidRDefault="00485720" w:rsidP="00485720">
      <w:pPr>
        <w:pStyle w:val="a4"/>
        <w:spacing w:after="129" w:line="408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>О работе школьно</w:t>
      </w:r>
      <w:r w:rsidRPr="00765A9C">
        <w:rPr>
          <w:rFonts w:ascii="Times New Roman" w:eastAsia="Times New Roman" w:hAnsi="Times New Roman" w:cs="Times New Roman"/>
          <w:sz w:val="24"/>
          <w:szCs w:val="24"/>
        </w:rPr>
        <w:t>го буфета.</w:t>
      </w:r>
      <w:r w:rsidRPr="00980EA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485720" w:rsidRDefault="00485720" w:rsidP="00485720">
      <w:pPr>
        <w:pStyle w:val="a4"/>
        <w:spacing w:after="129" w:line="408" w:lineRule="atLeas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15A85">
        <w:rPr>
          <w:rFonts w:ascii="Times New Roman" w:hAnsi="Times New Roman" w:cs="Times New Roman"/>
          <w:sz w:val="24"/>
          <w:szCs w:val="24"/>
        </w:rPr>
        <w:t>Об озд</w:t>
      </w:r>
      <w:r>
        <w:rPr>
          <w:rFonts w:ascii="Times New Roman" w:hAnsi="Times New Roman" w:cs="Times New Roman"/>
          <w:sz w:val="24"/>
          <w:szCs w:val="24"/>
        </w:rPr>
        <w:t xml:space="preserve">оровительной кампании в период </w:t>
      </w:r>
      <w:r w:rsidRPr="00715A85">
        <w:rPr>
          <w:rFonts w:ascii="Times New Roman" w:hAnsi="Times New Roman" w:cs="Times New Roman"/>
          <w:sz w:val="24"/>
          <w:szCs w:val="24"/>
        </w:rPr>
        <w:t>осенних каникул.</w:t>
      </w:r>
    </w:p>
    <w:p w:rsidR="00485720" w:rsidRDefault="00485720" w:rsidP="0048572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A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0DF6">
        <w:rPr>
          <w:rFonts w:ascii="Times New Roman" w:hAnsi="Times New Roman"/>
          <w:color w:val="000000"/>
          <w:sz w:val="24"/>
          <w:szCs w:val="24"/>
        </w:rPr>
        <w:t>. Итоги школьн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тура </w:t>
      </w:r>
      <w:r w:rsidRPr="005A0D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Всероссийской олимпиады школьников.</w:t>
      </w:r>
    </w:p>
    <w:p w:rsidR="00485720" w:rsidRPr="00903099" w:rsidRDefault="00485720" w:rsidP="00485720">
      <w:pPr>
        <w:rPr>
          <w:rFonts w:ascii="Times New Roman" w:hAnsi="Times New Roman" w:cs="Times New Roman"/>
          <w:b/>
          <w:sz w:val="24"/>
          <w:szCs w:val="24"/>
        </w:rPr>
      </w:pPr>
      <w:r w:rsidRPr="00903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03099">
        <w:rPr>
          <w:rFonts w:ascii="Times New Roman" w:hAnsi="Times New Roman" w:cs="Times New Roman"/>
          <w:b/>
          <w:sz w:val="24"/>
          <w:szCs w:val="24"/>
        </w:rPr>
        <w:t xml:space="preserve">Слушали : </w:t>
      </w:r>
    </w:p>
    <w:p w:rsidR="00485720" w:rsidRPr="004E0390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390">
        <w:rPr>
          <w:rFonts w:ascii="Times New Roman" w:hAnsi="Times New Roman" w:cs="Times New Roman"/>
          <w:sz w:val="24"/>
          <w:szCs w:val="24"/>
        </w:rPr>
        <w:t xml:space="preserve">По первому  вопросу выступила ответственного за охрану труда  </w:t>
      </w:r>
      <w:proofErr w:type="spellStart"/>
      <w:r w:rsidRPr="004E0390">
        <w:rPr>
          <w:rFonts w:ascii="Times New Roman" w:hAnsi="Times New Roman" w:cs="Times New Roman"/>
          <w:sz w:val="24"/>
          <w:szCs w:val="24"/>
        </w:rPr>
        <w:t>Милашенко</w:t>
      </w:r>
      <w:proofErr w:type="spellEnd"/>
      <w:r w:rsidRPr="004E0390">
        <w:rPr>
          <w:rFonts w:ascii="Times New Roman" w:hAnsi="Times New Roman" w:cs="Times New Roman"/>
          <w:sz w:val="24"/>
          <w:szCs w:val="24"/>
        </w:rPr>
        <w:t xml:space="preserve"> Г.В., он   сообщил о состоянии дел по охране труда  и технике безопасности.</w:t>
      </w:r>
    </w:p>
    <w:p w:rsidR="00485720" w:rsidRPr="004E0390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390">
        <w:rPr>
          <w:rFonts w:ascii="Times New Roman" w:hAnsi="Times New Roman" w:cs="Times New Roman"/>
          <w:sz w:val="24"/>
          <w:szCs w:val="24"/>
        </w:rPr>
        <w:t>По второму вопросу выступала  бухгалтер  Пинчук Н.Н., она сообщила присутствующим о работе школы по исполнению бюджета.</w:t>
      </w:r>
    </w:p>
    <w:p w:rsidR="00485720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390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зам. директора по ВР  Калашник Е.Л., которая ознакомила присутствующих с  качеством работы школьного буфета. Елена Леонидовна привела итоги проверки школьной комиссии по организации школьного питания. В целом ситуация  удовлетворительная: </w:t>
      </w:r>
      <w:proofErr w:type="spellStart"/>
      <w:r w:rsidRPr="004E0390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4E0390">
        <w:rPr>
          <w:rFonts w:ascii="Times New Roman" w:hAnsi="Times New Roman" w:cs="Times New Roman"/>
          <w:sz w:val="24"/>
          <w:szCs w:val="24"/>
        </w:rPr>
        <w:t xml:space="preserve">  соблюдается,  ассортимент достаточный, продукция качественная, сроки годности товаров соблюдаются, запрещённой продукции нет, жалоб со стороны родителей и детей на поступало.  </w:t>
      </w:r>
    </w:p>
    <w:p w:rsidR="00485720" w:rsidRPr="004E0390" w:rsidRDefault="00485720" w:rsidP="00485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390">
        <w:rPr>
          <w:rFonts w:ascii="Times New Roman" w:hAnsi="Times New Roman" w:cs="Times New Roman"/>
          <w:sz w:val="24"/>
          <w:szCs w:val="24"/>
        </w:rPr>
        <w:t xml:space="preserve">По четвёртому вопросу повестки дня «Об оздоровительной кампании на осенних  каникулах» слушали заместителя директора по воспитательной работе Калашник Е.Л.,  которая проинформировала Управляющий совет о том, что  в период осенних каникул 2015-2016 учебного года, и в целях оздоровления учащихся школы, обеспечения их занятости в период осенних каникул в нашей школе будет работать оздоровительный лагерь с дневным пребыванием детей.   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5720" w:rsidRDefault="00485720" w:rsidP="004857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390">
        <w:rPr>
          <w:rFonts w:ascii="Times New Roman" w:hAnsi="Times New Roman" w:cs="Times New Roman"/>
          <w:sz w:val="24"/>
          <w:szCs w:val="24"/>
        </w:rPr>
        <w:t xml:space="preserve">По пятому вопросу выступила зам.директора по УВР   Красавина Н.А.., она ознакомила присутствующих с итогами </w:t>
      </w:r>
      <w:r w:rsidRPr="004E0390">
        <w:rPr>
          <w:rFonts w:ascii="Times New Roman" w:hAnsi="Times New Roman" w:cs="Times New Roman"/>
          <w:color w:val="000000"/>
          <w:sz w:val="24"/>
          <w:szCs w:val="24"/>
        </w:rPr>
        <w:t>школьного тура  Всероссийской 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5720" w:rsidRPr="00896092" w:rsidRDefault="00485720" w:rsidP="00485720">
      <w:pPr>
        <w:pStyle w:val="a3"/>
        <w:spacing w:after="0"/>
      </w:pPr>
      <w:r w:rsidRPr="004E0390">
        <w:rPr>
          <w:color w:val="000000"/>
        </w:rPr>
        <w:t xml:space="preserve"> </w:t>
      </w:r>
      <w:r w:rsidRPr="004E0390">
        <w:t xml:space="preserve">  </w:t>
      </w:r>
      <w:r w:rsidRPr="00896092">
        <w:t>Количество обучающихся в общ</w:t>
      </w:r>
      <w:r>
        <w:t xml:space="preserve">еобразовательном учреждении </w:t>
      </w:r>
      <w:r w:rsidRPr="00896092">
        <w:rPr>
          <w:u w:val="single"/>
        </w:rPr>
        <w:t>306</w:t>
      </w:r>
      <w:r>
        <w:t xml:space="preserve"> </w:t>
      </w:r>
    </w:p>
    <w:p w:rsidR="00485720" w:rsidRPr="00896092" w:rsidRDefault="00485720" w:rsidP="00485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92">
        <w:rPr>
          <w:rFonts w:ascii="Times New Roman" w:eastAsia="Times New Roman" w:hAnsi="Times New Roman" w:cs="Times New Roman"/>
          <w:sz w:val="24"/>
          <w:szCs w:val="24"/>
        </w:rPr>
        <w:t xml:space="preserve">В том числе количество обучающихся в 5-6-х классов </w:t>
      </w:r>
      <w:r w:rsidRPr="00896092">
        <w:rPr>
          <w:rFonts w:ascii="Times New Roman" w:eastAsia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720" w:rsidRPr="00896092" w:rsidRDefault="00485720" w:rsidP="00485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92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7-8-х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sz w:val="24"/>
          <w:szCs w:val="24"/>
          <w:u w:val="single"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участников олимпиады</w:t>
      </w:r>
      <w:r w:rsidRPr="00896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sz w:val="24"/>
          <w:szCs w:val="24"/>
          <w:u w:val="single"/>
        </w:rPr>
        <w:t>76</w:t>
      </w:r>
    </w:p>
    <w:p w:rsidR="00485720" w:rsidRPr="00896092" w:rsidRDefault="00485720" w:rsidP="00485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92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9-11-х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участников олимпиады</w:t>
      </w:r>
      <w:r w:rsidRPr="00896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092"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</w:p>
    <w:p w:rsidR="00485720" w:rsidRPr="00896092" w:rsidRDefault="00485720" w:rsidP="00485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037"/>
        <w:gridCol w:w="472"/>
        <w:gridCol w:w="465"/>
        <w:gridCol w:w="472"/>
        <w:gridCol w:w="472"/>
        <w:gridCol w:w="472"/>
        <w:gridCol w:w="1324"/>
        <w:gridCol w:w="1434"/>
        <w:gridCol w:w="735"/>
        <w:gridCol w:w="1541"/>
      </w:tblGrid>
      <w:tr w:rsidR="00485720" w:rsidRPr="00896092" w:rsidTr="0005433D">
        <w:trPr>
          <w:tblCellSpacing w:w="0" w:type="dxa"/>
        </w:trPr>
        <w:tc>
          <w:tcPr>
            <w:tcW w:w="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spellEnd"/>
            <w:r w:rsidRPr="00896092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35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участников</w:t>
            </w: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 участников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</w:rPr>
              <w:t>Кол-во</w:t>
            </w:r>
          </w:p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</w:rPr>
              <w:t>призеров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Сроки проведения 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85720" w:rsidRPr="00896092" w:rsidRDefault="00485720" w:rsidP="0005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85720" w:rsidRPr="00896092" w:rsidRDefault="00485720" w:rsidP="0005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60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21.10.2015</w:t>
            </w:r>
          </w:p>
        </w:tc>
      </w:tr>
      <w:tr w:rsidR="00485720" w:rsidRPr="00896092" w:rsidTr="0005433D">
        <w:trPr>
          <w:trHeight w:val="156"/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20" w:rsidRPr="00896092" w:rsidTr="0005433D">
        <w:trPr>
          <w:tblCellSpacing w:w="0" w:type="dxa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9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720" w:rsidRPr="00896092" w:rsidRDefault="00485720" w:rsidP="00054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</w:p>
    <w:p w:rsidR="00485720" w:rsidRPr="00896092" w:rsidRDefault="00485720" w:rsidP="00485720">
      <w:pPr>
        <w:rPr>
          <w:rFonts w:ascii="Times New Roman" w:hAnsi="Times New Roman" w:cs="Times New Roman"/>
          <w:b/>
          <w:sz w:val="24"/>
          <w:szCs w:val="24"/>
        </w:rPr>
      </w:pPr>
      <w:r w:rsidRPr="00896092">
        <w:rPr>
          <w:rFonts w:ascii="Times New Roman" w:hAnsi="Times New Roman" w:cs="Times New Roman"/>
          <w:b/>
          <w:sz w:val="24"/>
          <w:szCs w:val="24"/>
        </w:rPr>
        <w:t xml:space="preserve">Решение : 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t>1.Принять к сведению информацию о состоянии охраны труда и ТБ  в школе.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t>2. Утвердить  итоги исполнения бюджета школы.</w:t>
      </w:r>
      <w:r w:rsidRPr="0089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Утвердить итоги работы школьной комиссии  по организации школьного питания. </w:t>
      </w:r>
      <w:r w:rsidRPr="004E0390">
        <w:rPr>
          <w:rFonts w:ascii="Times New Roman" w:hAnsi="Times New Roman" w:cs="Times New Roman"/>
          <w:sz w:val="24"/>
          <w:szCs w:val="24"/>
        </w:rPr>
        <w:t>Администрации школы  держать на контроле организацию питания, в т.ч. на переменах, выполнение дежурным  учителем своих непосредственных обязанностей.</w:t>
      </w:r>
    </w:p>
    <w:p w:rsidR="0048572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оказать содействие при проведении</w:t>
      </w:r>
      <w:r w:rsidRPr="004E0390">
        <w:rPr>
          <w:rFonts w:ascii="Times New Roman" w:hAnsi="Times New Roman" w:cs="Times New Roman"/>
          <w:sz w:val="24"/>
          <w:szCs w:val="24"/>
        </w:rPr>
        <w:t xml:space="preserve"> оздоровительной кампании на осенних  каникулах.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Отметить работу учителей-предметников по подготовке победителей школьного тура Всероссийской олимпиады школьников.</w:t>
      </w:r>
    </w:p>
    <w:p w:rsidR="00485720" w:rsidRDefault="00485720" w:rsidP="00485720">
      <w:pPr>
        <w:rPr>
          <w:rFonts w:ascii="Times New Roman" w:hAnsi="Times New Roman" w:cs="Times New Roman"/>
          <w:sz w:val="24"/>
          <w:szCs w:val="24"/>
        </w:rPr>
      </w:pPr>
      <w:r w:rsidRPr="004E0390">
        <w:rPr>
          <w:rFonts w:ascii="Times New Roman" w:hAnsi="Times New Roman" w:cs="Times New Roman"/>
          <w:sz w:val="24"/>
          <w:szCs w:val="24"/>
        </w:rPr>
        <w:t xml:space="preserve"> Голосовали "единогласно".</w:t>
      </w: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</w:p>
    <w:p w:rsidR="00485720" w:rsidRPr="001274CF" w:rsidRDefault="00485720" w:rsidP="0048572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Управляющего Совета: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Куликова</w:t>
      </w:r>
    </w:p>
    <w:p w:rsidR="00485720" w:rsidRPr="001274CF" w:rsidRDefault="00485720" w:rsidP="0048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И.А. Алейникова</w:t>
      </w: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Default="00485720" w:rsidP="00485720">
      <w:pPr>
        <w:spacing w:after="193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20" w:rsidRPr="004E0390" w:rsidRDefault="00485720" w:rsidP="00485720">
      <w:pPr>
        <w:rPr>
          <w:rFonts w:ascii="Times New Roman" w:hAnsi="Times New Roman" w:cs="Times New Roman"/>
          <w:sz w:val="24"/>
          <w:szCs w:val="24"/>
        </w:rPr>
      </w:pPr>
    </w:p>
    <w:p w:rsidR="00A614BE" w:rsidRDefault="00A614BE"/>
    <w:sectPr w:rsidR="00A614BE" w:rsidSect="006916F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23"/>
    <w:multiLevelType w:val="multilevel"/>
    <w:tmpl w:val="0B4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485720"/>
    <w:rsid w:val="00485720"/>
    <w:rsid w:val="00A6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20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2015-12-17T11:16:00Z</dcterms:created>
  <dcterms:modified xsi:type="dcterms:W3CDTF">2015-12-17T11:16:00Z</dcterms:modified>
</cp:coreProperties>
</file>